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rFonts w:ascii="Cambria" w:cs="Cambria" w:eastAsia="Cambria" w:hAnsi="Cambria"/>
          <w:b w:val="1"/>
          <w:smallCaps w:val="1"/>
        </w:rPr>
      </w:pPr>
      <w:r w:rsidDel="00000000" w:rsidR="00000000" w:rsidRPr="00000000">
        <w:rPr>
          <w:b w:val="1"/>
          <w:sz w:val="36"/>
          <w:szCs w:val="36"/>
          <w:rtl w:val="0"/>
        </w:rPr>
        <w:t xml:space="preserve">Call-Off Schedule 26 (Availability Guarantee) </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1"/>
        <w:numPr>
          <w:ilvl w:val="1"/>
          <w:numId w:val="3"/>
        </w:numPr>
        <w:ind w:left="709" w:hanging="709"/>
        <w:rPr/>
      </w:pPr>
      <w:r w:rsidDel="00000000" w:rsidR="00000000" w:rsidRPr="00000000">
        <w:rPr>
          <w:rtl w:val="0"/>
        </w:rPr>
        <w:t xml:space="preserve">Definitions</w:t>
      </w:r>
    </w:p>
    <w:p w:rsidR="00000000" w:rsidDel="00000000" w:rsidP="00000000" w:rsidRDefault="00000000" w:rsidRPr="00000000" w14:paraId="000000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Availability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is calculated as: </w:t>
      </w:r>
    </w:p>
    <w:p w:rsidR="00000000" w:rsidDel="00000000" w:rsidP="00000000" w:rsidRDefault="00000000" w:rsidRPr="00000000" w14:paraId="0000000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respect of wind generation Facilities: </w:t>
      </w:r>
    </w:p>
    <w:p w:rsidR="00000000" w:rsidDel="00000000" w:rsidP="00000000" w:rsidRDefault="00000000" w:rsidRPr="00000000" w14:paraId="0000000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one hundred (100)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07" w:right="0" w:firstLine="10.99999999999994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multiplied by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result of: </w:t>
      </w:r>
    </w:p>
    <w:p w:rsidR="00000000" w:rsidDel="00000000" w:rsidP="00000000" w:rsidRDefault="00000000" w:rsidRPr="00000000" w14:paraId="0000000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sum of the Available Generation Periods for each wind turbine during the relevant Contract Year,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963" w:right="0" w:firstLine="21.99999999999988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divided by</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sum of Generation Periods in that Contract Year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multiplied by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number of wind turbines forming part of the Facility, expressed as a percentage; and</w:t>
      </w:r>
    </w:p>
    <w:p w:rsidR="00000000" w:rsidDel="00000000" w:rsidP="00000000" w:rsidRDefault="00000000" w:rsidRPr="00000000" w14:paraId="0000000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respect of solar photovoltaic generation Facilities: </w:t>
      </w:r>
    </w:p>
    <w:p w:rsidR="00000000" w:rsidDel="00000000" w:rsidP="00000000" w:rsidRDefault="00000000" w:rsidRPr="00000000" w14:paraId="0000000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one hundred (100)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hanging="566.999999999999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multiplied by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result of: </w:t>
      </w:r>
    </w:p>
    <w:p w:rsidR="00000000" w:rsidDel="00000000" w:rsidP="00000000" w:rsidRDefault="00000000" w:rsidRPr="00000000" w14:paraId="0000001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sum of the Available Generation Periods of the Facility during the relevant Contract Year,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divided by </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sum of Generation Periods in that Contract Year, expressed as a percentage.</w:t>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Availability Damages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the meaning given to it in Paragraph ‎3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Calculation of Availability Damages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tab/>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Availability Damages Rate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rate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tab/>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Available Generation Periods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number of Generation Periods in which all of the Generation Equipment was electrically connected to the Interconnection Point and capable of generating the Metered Energy of the Facility and delivering that electrical output to the Interconnection Point, plus any Deemed Generation Periods.</w:t>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bookmarkStart w:colFirst="0" w:colLast="0" w:name="_d67ylf10shx9" w:id="0"/>
      <w:bookmarkEnd w:id="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Daylight Settlement Period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each Settlement Period falling between the hours of sunrise and sunset at the location of the Facility, as published in respect of the closest possible location to the Facility by the United Kingdom Met Office.  </w:t>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Deemed Generation Period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any Generation Period in which the Generation Equipment is unable to deliver energy to the Interconnection Point as a result of any one or more of the following events:</w:t>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Force Majeure Event for which the Supplier is relieved from performance under Call-Off Schedule 25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PPA Terms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unavailability of the Grid System, except where such unavailability of the Grid System is caused by an act or omission of the Supplier;</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curtailment of all or any part of the production of Metered Energy by the Transmission System Operator or Connecting Entity, save where such curtailment is caused by any act or omission of the Supplier or any Affiliate of the Supplier or by the Supplier’s or its Affiliate’s or the Facility’s non-compliance with Applicable Laws and Regulations; </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the extent not constituting a Force Majeure Event, weather conditions out of the specifications of the Generation Equipment; or </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planned Outages of the Generation Equipment up to the maximum number of hours per Contract Year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tab/>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Generation Period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respect of wind generation Facilities, a Settlement Period; and</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respect of solar photovoltaic generation Facilities, each Daylight Settlement Period. </w:t>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Guaranteed Availability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percentage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1">
      <w:pPr>
        <w:pStyle w:val="Heading1"/>
        <w:numPr>
          <w:ilvl w:val="1"/>
          <w:numId w:val="3"/>
        </w:numPr>
        <w:ind w:left="709" w:hanging="709"/>
        <w:rPr/>
      </w:pPr>
      <w:r w:rsidDel="00000000" w:rsidR="00000000" w:rsidRPr="00000000">
        <w:rPr>
          <w:rtl w:val="0"/>
        </w:rPr>
        <w:t xml:space="preserve">Calculation of Availability</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within thirty (30) days following the end of each Contract Year, provide to the Buyer a report calculating the Availability of the Facility over all Generation Periods including the following information: </w:t>
      </w:r>
    </w:p>
    <w:p w:rsidR="00000000" w:rsidDel="00000000" w:rsidP="00000000" w:rsidRDefault="00000000" w:rsidRPr="00000000" w14:paraId="0000002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Generation Periods and the Available Generation Periods; </w:t>
      </w:r>
    </w:p>
    <w:p w:rsidR="00000000" w:rsidDel="00000000" w:rsidP="00000000" w:rsidRDefault="00000000" w:rsidRPr="00000000" w14:paraId="0000002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explanation of all Deemed Generation Periods; </w:t>
      </w:r>
    </w:p>
    <w:p w:rsidR="00000000" w:rsidDel="00000000" w:rsidP="00000000" w:rsidRDefault="00000000" w:rsidRPr="00000000" w14:paraId="0000002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explanation of all Generation Periods in which unplanned Outages occurred; </w:t>
      </w:r>
    </w:p>
    <w:p w:rsidR="00000000" w:rsidDel="00000000" w:rsidP="00000000" w:rsidRDefault="00000000" w:rsidRPr="00000000" w14:paraId="0000002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SCADA System data; </w:t>
      </w:r>
    </w:p>
    <w:p w:rsidR="00000000" w:rsidDel="00000000" w:rsidP="00000000" w:rsidRDefault="00000000" w:rsidRPr="00000000" w14:paraId="0000002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details of dispatching or Curtailment orders from Connecting Entity or any Governmental Authority; and</w:t>
      </w:r>
    </w:p>
    <w:p w:rsidR="00000000" w:rsidDel="00000000" w:rsidP="00000000" w:rsidRDefault="00000000" w:rsidRPr="00000000" w14:paraId="0000002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ambient site conditions in respect of the Facility,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respect of such Contract Year, together with all supporting particulars and other information in respect of the calculation of Availability that the Buyer may reasonably request.</w:t>
      </w:r>
    </w:p>
    <w:p w:rsidR="00000000" w:rsidDel="00000000" w:rsidP="00000000" w:rsidRDefault="00000000" w:rsidRPr="00000000" w14:paraId="0000002A">
      <w:pPr>
        <w:pStyle w:val="Heading1"/>
        <w:numPr>
          <w:ilvl w:val="1"/>
          <w:numId w:val="3"/>
        </w:numPr>
        <w:ind w:left="709" w:hanging="709"/>
        <w:rPr/>
      </w:pPr>
      <w:bookmarkStart w:colFirst="0" w:colLast="0" w:name="_qvjzuhx5glxw" w:id="1"/>
      <w:bookmarkEnd w:id="1"/>
      <w:r w:rsidDel="00000000" w:rsidR="00000000" w:rsidRPr="00000000">
        <w:rPr>
          <w:rtl w:val="0"/>
        </w:rPr>
        <w:t xml:space="preserve">Calculation of Availability Damages</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Availability of the Facility for a Contract Year is less than the applicable Guaranteed Availability, then the Supplier shall pay the Buyer the liquidated damages for that Contract Year calculated by the Buyer using the following formula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Availability Damages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(Guaranteed Availability – Availability) x Availability Damages Rate x Buyer's Capacity</w:t>
      </w:r>
    </w:p>
    <w:p w:rsidR="00000000" w:rsidDel="00000000" w:rsidP="00000000" w:rsidRDefault="00000000" w:rsidRPr="00000000" w14:paraId="0000002D">
      <w:pPr>
        <w:pStyle w:val="Heading1"/>
        <w:numPr>
          <w:ilvl w:val="1"/>
          <w:numId w:val="3"/>
        </w:numPr>
        <w:ind w:left="709" w:hanging="709"/>
        <w:rPr/>
      </w:pPr>
      <w:r w:rsidDel="00000000" w:rsidR="00000000" w:rsidRPr="00000000">
        <w:rPr>
          <w:rtl w:val="0"/>
        </w:rPr>
        <w:t xml:space="preserve">Payment of Availability Damages</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Upon determination by the Buyer of any Availability Damages owed for any such Contract Year, the Availability Damages shall be included on the next invoice issued pursuant to Call-Off Schedule 25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PPA Terms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provided that, for the avoidance of doubt, under no circumstances shall the Buyer be liable to the Supplier for Availability Damages.</w:t>
      </w:r>
    </w:p>
    <w:p w:rsidR="00000000" w:rsidDel="00000000" w:rsidP="00000000" w:rsidRDefault="00000000" w:rsidRPr="00000000" w14:paraId="0000002F">
      <w:pPr>
        <w:pStyle w:val="Heading1"/>
        <w:numPr>
          <w:ilvl w:val="1"/>
          <w:numId w:val="3"/>
        </w:numPr>
        <w:ind w:left="709" w:hanging="709"/>
        <w:rPr/>
      </w:pPr>
      <w:r w:rsidDel="00000000" w:rsidR="00000000" w:rsidRPr="00000000">
        <w:rPr>
          <w:rtl w:val="0"/>
        </w:rPr>
        <w:t xml:space="preserve">Availability Damages without prejudice to delivery of Environmental Attributes</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bookmarkStart w:colFirst="0" w:colLast="0" w:name="_ibjlykdk3ti7" w:id="2"/>
      <w:bookmarkEnd w:id="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obligations to deliver Environmental Attributes shall continue notwithstanding the payment of any Availability Damages.</w:t>
      </w:r>
    </w:p>
    <w:p w:rsidR="00000000" w:rsidDel="00000000" w:rsidP="00000000" w:rsidRDefault="00000000" w:rsidRPr="00000000" w14:paraId="00000031">
      <w:pPr>
        <w:pStyle w:val="Heading1"/>
        <w:numPr>
          <w:ilvl w:val="1"/>
          <w:numId w:val="3"/>
        </w:numPr>
        <w:ind w:left="709" w:hanging="709"/>
        <w:rPr/>
      </w:pPr>
      <w:r w:rsidDel="00000000" w:rsidR="00000000" w:rsidRPr="00000000">
        <w:rPr>
          <w:rtl w:val="0"/>
        </w:rPr>
        <w:t xml:space="preserve">Rectification Plan</w:t>
      </w:r>
    </w:p>
    <w:p w:rsidR="00000000" w:rsidDel="00000000" w:rsidP="00000000" w:rsidRDefault="00000000" w:rsidRPr="00000000" w14:paraId="0000003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any Default for shortfalls in Availability under Call-Off Schedule 25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PPA Terms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if the Supplier is liable to pay Availability Damages in any Contract Year, then whether or not a Default has occurred the Buyer may request the Supplier to prepare a Rectification Plan in respect of the failure to meet the Guaranteed Availability (and for such purposes references to a "Default" in the definition of "Rectification Plan" in Joint Schedule 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Definitions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construed as references to the "failure to meet the Guaranteed Availability". </w:t>
      </w:r>
    </w:p>
    <w:p w:rsidR="00000000" w:rsidDel="00000000" w:rsidP="00000000" w:rsidRDefault="00000000" w:rsidRPr="00000000" w14:paraId="0000003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Rectification Plan to the Buyer no later than ten (10) Working Days after the Buyer's request and Clauses 10.3.2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Rectification plan process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10.3.3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Rectification plan process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shall apply in respect of the Rectification Plan.  Clause 10.3.4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Rectification plan process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shall only apply in respect of the Rectification Plan if the Rectification Plan has been requested by the Buyer following a Default by the Supplier. </w:t>
      </w:r>
    </w:p>
    <w:sectPr>
      <w:headerReference r:id="rId6" w:type="default"/>
      <w:foot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rPr>
        <w:sz w:val="20"/>
        <w:szCs w:val="20"/>
      </w:rPr>
    </w:pPr>
    <w:r w:rsidDel="00000000" w:rsidR="00000000" w:rsidRPr="00000000">
      <w:rPr>
        <w:sz w:val="20"/>
        <w:szCs w:val="20"/>
        <w:rtl w:val="0"/>
      </w:rPr>
      <w:t xml:space="preserve">Framework Ref: RM6289 Provision of Power Purchase Agreement </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tabs>
        <w:tab w:val="center" w:leader="none" w:pos="4513"/>
        <w:tab w:val="right" w:leader="none" w:pos="9026"/>
      </w:tabs>
      <w:rPr/>
    </w:pPr>
    <w:r w:rsidDel="00000000" w:rsidR="00000000" w:rsidRPr="00000000">
      <w:rPr>
        <w:sz w:val="20"/>
        <w:szCs w:val="20"/>
        <w:rtl w:val="0"/>
      </w:rPr>
      <w:t xml:space="preserve">Model Version: N/A</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s>
      <w:spacing w:after="0" w:before="0" w:line="240" w:lineRule="auto"/>
      <w:ind w:left="0" w:right="0" w:firstLine="0"/>
      <w:jc w:val="righ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s>
      <w:spacing w:after="0" w:before="0" w:line="240" w:lineRule="auto"/>
      <w:ind w:left="0" w:right="0"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rPr>
        <w:color w:val="000000"/>
        <w:sz w:val="20"/>
        <w:szCs w:val="20"/>
      </w:rPr>
    </w:pPr>
    <w:r w:rsidDel="00000000" w:rsidR="00000000" w:rsidRPr="00000000">
      <w:rPr>
        <w:b w:val="1"/>
        <w:color w:val="000000"/>
        <w:sz w:val="20"/>
        <w:szCs w:val="20"/>
        <w:rtl w:val="0"/>
      </w:rPr>
      <w:t xml:space="preserve">Call-Off Schedule 26 (Availability Guarantee) </w:t>
    </w:r>
    <w:r w:rsidDel="00000000" w:rsidR="00000000" w:rsidRPr="00000000">
      <w:rPr>
        <w:rtl w:val="0"/>
      </w:rPr>
    </w:r>
  </w:p>
  <w:p w:rsidR="00000000" w:rsidDel="00000000" w:rsidP="00000000" w:rsidRDefault="00000000" w:rsidRPr="00000000" w14:paraId="00000035">
    <w:pPr>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36">
    <w:pPr>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24</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lvl>
    <w:lvl w:ilvl="1">
      <w:start w:val="1"/>
      <w:numFmt w:val="decimal"/>
      <w:lvlText w:val=""/>
      <w:lvlJc w:val="left"/>
      <w:pPr>
        <w:ind w:left="709" w:firstLine="0"/>
      </w:pPr>
      <w:rPr/>
    </w:lvl>
    <w:lvl w:ilvl="2">
      <w:start w:val="1"/>
      <w:numFmt w:val="decimal"/>
      <w:lvlText w:val=""/>
      <w:lvlJc w:val="left"/>
      <w:pPr>
        <w:ind w:left="709" w:firstLine="0"/>
      </w:pPr>
      <w:rPr/>
    </w:lvl>
    <w:lvl w:ilvl="3">
      <w:start w:val="1"/>
      <w:numFmt w:val="decimal"/>
      <w:lvlText w:val=""/>
      <w:lvlJc w:val="left"/>
      <w:pPr>
        <w:ind w:left="1418" w:firstLine="0"/>
      </w:pPr>
      <w:rPr/>
    </w:lvl>
    <w:lvl w:ilvl="4">
      <w:start w:val="1"/>
      <w:numFmt w:val="decimal"/>
      <w:lvlText w:val=""/>
      <w:lvlJc w:val="left"/>
      <w:pPr>
        <w:ind w:left="1985" w:firstLine="0"/>
      </w:pPr>
      <w:rPr/>
    </w:lvl>
    <w:lvl w:ilvl="5">
      <w:start w:val="1"/>
      <w:numFmt w:val="decimal"/>
      <w:lvlText w:val=""/>
      <w:lvlJc w:val="left"/>
      <w:pPr>
        <w:ind w:left="2552" w:firstLine="0"/>
      </w:pPr>
      <w:rPr/>
    </w:lvl>
    <w:lvl w:ilvl="6">
      <w:start w:val="1"/>
      <w:numFmt w:val="decimal"/>
      <w:lvlText w:val=""/>
      <w:lvlJc w:val="left"/>
      <w:pPr>
        <w:ind w:left="3119"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
      <w:lvlJc w:val="left"/>
      <w:pPr>
        <w:ind w:left="709" w:firstLine="0"/>
      </w:pPr>
      <w:rPr/>
    </w:lvl>
    <w:lvl w:ilvl="1">
      <w:start w:val="1"/>
      <w:numFmt w:val="upperLetter"/>
      <w:lvlText w:val="(%2)"/>
      <w:lvlJc w:val="left"/>
      <w:pPr>
        <w:ind w:left="1418" w:hanging="709"/>
      </w:pPr>
      <w:rPr/>
    </w:lvl>
    <w:lvl w:ilvl="2">
      <w:start w:val="1"/>
      <w:numFmt w:val="decimal"/>
      <w:lvlText w:val="(%3)"/>
      <w:lvlJc w:val="left"/>
      <w:pPr>
        <w:ind w:left="1985" w:hanging="567"/>
      </w:pPr>
      <w:rPr/>
    </w:lvl>
    <w:lvl w:ilvl="3">
      <w:start w:val="1"/>
      <w:numFmt w:val="lowerLetter"/>
      <w:lvlText w:val="(%4)"/>
      <w:lvlJc w:val="left"/>
      <w:pPr>
        <w:ind w:left="2552" w:hanging="567"/>
      </w:pPr>
      <w:rPr/>
    </w:lvl>
    <w:lvl w:ilvl="4">
      <w:start w:val="1"/>
      <w:numFmt w:val="lowerRoman"/>
      <w:lvlText w:val="(%5)"/>
      <w:lvlJc w:val="left"/>
      <w:pPr>
        <w:ind w:left="3119" w:hanging="567"/>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
      <w:numFmt w:val="decimal"/>
      <w:lvlText w:val="%1"/>
      <w:lvlJc w:val="left"/>
      <w:pPr>
        <w:ind w:left="0" w:firstLine="0"/>
      </w:pPr>
      <w:rPr/>
    </w:lvl>
    <w:lvl w:ilvl="1">
      <w:start w:val="1"/>
      <w:numFmt w:val="decimal"/>
      <w:lvlText w:val="%2."/>
      <w:lvlJc w:val="left"/>
      <w:pPr>
        <w:ind w:left="709" w:hanging="709"/>
      </w:pPr>
      <w:rPr>
        <w:b w:val="0"/>
        <w:i w:val="0"/>
        <w:u w:val="none"/>
      </w:rPr>
    </w:lvl>
    <w:lvl w:ilvl="2">
      <w:start w:val="1"/>
      <w:numFmt w:val="decimal"/>
      <w:lvlText w:val="%2.%3"/>
      <w:lvlJc w:val="left"/>
      <w:pPr>
        <w:ind w:left="709" w:hanging="709"/>
      </w:pPr>
      <w:rPr>
        <w:b w:val="0"/>
        <w:i w:val="0"/>
        <w:u w:val="none"/>
      </w:rPr>
    </w:lvl>
    <w:lvl w:ilvl="3">
      <w:start w:val="1"/>
      <w:numFmt w:val="upperLetter"/>
      <w:lvlText w:val="(%4)"/>
      <w:lvlJc w:val="left"/>
      <w:pPr>
        <w:ind w:left="1418" w:hanging="709"/>
      </w:pPr>
      <w:rPr>
        <w:b w:val="0"/>
        <w:i w:val="0"/>
      </w:rPr>
    </w:lvl>
    <w:lvl w:ilvl="4">
      <w:start w:val="1"/>
      <w:numFmt w:val="decimal"/>
      <w:lvlText w:val="(%5)"/>
      <w:lvlJc w:val="left"/>
      <w:pPr>
        <w:ind w:left="1985" w:hanging="567"/>
      </w:pPr>
      <w:rPr>
        <w:b w:val="0"/>
        <w:i w:val="0"/>
      </w:rPr>
    </w:lvl>
    <w:lvl w:ilvl="5">
      <w:start w:val="1"/>
      <w:numFmt w:val="lowerLetter"/>
      <w:lvlText w:val="(%6)"/>
      <w:lvlJc w:val="left"/>
      <w:pPr>
        <w:ind w:left="2552" w:hanging="567"/>
      </w:pPr>
      <w:rPr>
        <w:b w:val="0"/>
        <w:i w:val="0"/>
      </w:rPr>
    </w:lvl>
    <w:lvl w:ilvl="6">
      <w:start w:val="1"/>
      <w:numFmt w:val="lowerRoman"/>
      <w:lvlText w:val="(%7)"/>
      <w:lvlJc w:val="left"/>
      <w:pPr>
        <w:ind w:left="3119" w:hanging="567"/>
      </w:pPr>
      <w:rPr>
        <w:b w:val="0"/>
        <w:i w:val="0"/>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60" w:lineRule="auto"/>
      <w:ind w:left="709" w:hanging="709"/>
    </w:pPr>
    <w:rPr>
      <w:b w:val="1"/>
      <w:u w:val="single"/>
    </w:rPr>
  </w:style>
  <w:style w:type="paragraph" w:styleId="Heading2">
    <w:name w:val="heading 2"/>
    <w:basedOn w:val="Normal"/>
    <w:next w:val="Normal"/>
    <w:pPr>
      <w:keepNext w:val="1"/>
      <w:keepLines w:val="1"/>
      <w:spacing w:after="260" w:lineRule="auto"/>
      <w:ind w:left="709" w:hanging="709"/>
    </w:pPr>
    <w:rPr>
      <w:b w:val="1"/>
    </w:rPr>
  </w:style>
  <w:style w:type="paragraph" w:styleId="Heading3">
    <w:name w:val="heading 3"/>
    <w:basedOn w:val="Normal"/>
    <w:next w:val="Normal"/>
    <w:pPr>
      <w:keepNext w:val="1"/>
      <w:keepLines w:val="1"/>
      <w:spacing w:after="260" w:lineRule="auto"/>
      <w:ind w:left="1418" w:hanging="709"/>
    </w:pPr>
    <w:rPr>
      <w:b w:val="1"/>
    </w:rPr>
  </w:style>
  <w:style w:type="paragraph" w:styleId="Heading4">
    <w:name w:val="heading 4"/>
    <w:basedOn w:val="Normal"/>
    <w:next w:val="Normal"/>
    <w:pPr>
      <w:keepNext w:val="1"/>
      <w:keepLines w:val="1"/>
      <w:spacing w:after="260" w:lineRule="auto"/>
      <w:ind w:left="1985" w:hanging="566.9999999999999"/>
    </w:pPr>
    <w:rPr>
      <w:b w:val="1"/>
    </w:rPr>
  </w:style>
  <w:style w:type="paragraph" w:styleId="Heading5">
    <w:name w:val="heading 5"/>
    <w:basedOn w:val="Normal"/>
    <w:next w:val="Normal"/>
    <w:pPr>
      <w:keepNext w:val="1"/>
      <w:keepLines w:val="1"/>
      <w:spacing w:after="260" w:lineRule="auto"/>
      <w:ind w:left="2552" w:hanging="566.9999999999999"/>
    </w:pPr>
    <w:rPr>
      <w:b w:val="1"/>
    </w:rPr>
  </w:style>
  <w:style w:type="paragraph" w:styleId="Heading6">
    <w:name w:val="heading 6"/>
    <w:basedOn w:val="Normal"/>
    <w:next w:val="Normal"/>
    <w:pPr>
      <w:keepNext w:val="1"/>
      <w:keepLines w:val="1"/>
      <w:spacing w:after="260" w:lineRule="auto"/>
      <w:ind w:left="3119" w:hanging="566.9999999999999"/>
    </w:pPr>
    <w:rPr>
      <w:b w:val="1"/>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#109686025v5&lt;L_LIVE_EMEA1&gt; - PPA v3.0 (Call-Off Schedule 26 - Availability Guarantee)</vt:lpwstr>
  </property>
</Properties>
</file>